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D664FA" w14:textId="77777777" w:rsidR="00824970" w:rsidRPr="000562B5" w:rsidRDefault="00824970" w:rsidP="00AB4F57">
      <w:pPr>
        <w:jc w:val="center"/>
        <w:rPr>
          <w:rFonts w:ascii="Century Gothic" w:hAnsi="Century Gothic"/>
          <w:b/>
          <w:bCs/>
          <w:sz w:val="24"/>
          <w:szCs w:val="24"/>
        </w:rPr>
      </w:pPr>
      <w:r w:rsidRPr="000562B5">
        <w:rPr>
          <w:rFonts w:ascii="Century Gothic" w:hAnsi="Century Gothic"/>
          <w:b/>
          <w:bCs/>
          <w:sz w:val="24"/>
          <w:szCs w:val="24"/>
        </w:rPr>
        <w:t xml:space="preserve">DATA AND SAFETY MONITORING PLAN (DSMP) TEMPLATE:  </w:t>
      </w:r>
    </w:p>
    <w:p w14:paraId="79ECAAF3" w14:textId="77777777" w:rsidR="00824970" w:rsidRPr="000562B5" w:rsidRDefault="00824970" w:rsidP="00AB4F57">
      <w:pPr>
        <w:jc w:val="center"/>
        <w:rPr>
          <w:rFonts w:ascii="Century Gothic" w:hAnsi="Century Gothic"/>
          <w:b/>
          <w:bCs/>
          <w:sz w:val="24"/>
          <w:szCs w:val="24"/>
        </w:rPr>
      </w:pPr>
      <w:r w:rsidRPr="000562B5">
        <w:rPr>
          <w:rFonts w:ascii="Century Gothic" w:hAnsi="Century Gothic"/>
          <w:b/>
          <w:bCs/>
          <w:sz w:val="24"/>
          <w:szCs w:val="24"/>
        </w:rPr>
        <w:t xml:space="preserve">INSTRUCTIONS FOR COMPLETION                                       </w:t>
      </w:r>
    </w:p>
    <w:p w14:paraId="07672E35" w14:textId="77777777" w:rsidR="00824970" w:rsidRPr="000562B5" w:rsidRDefault="00824970" w:rsidP="00AB4F57">
      <w:pPr>
        <w:rPr>
          <w:rFonts w:ascii="Century Gothic" w:hAnsi="Century Gothic"/>
          <w:b/>
          <w:bCs/>
          <w:sz w:val="24"/>
          <w:szCs w:val="24"/>
        </w:rPr>
      </w:pPr>
    </w:p>
    <w:p w14:paraId="1C645989" w14:textId="77777777" w:rsidR="00AE5554" w:rsidRPr="00AB4F57" w:rsidRDefault="00AE5554" w:rsidP="00AB4F57">
      <w:pPr>
        <w:rPr>
          <w:rFonts w:ascii="Century Gothic" w:hAnsi="Century Gothic"/>
          <w:b/>
          <w:bCs/>
        </w:rPr>
      </w:pPr>
    </w:p>
    <w:p w14:paraId="50CB8BAD" w14:textId="77777777" w:rsidR="00AE5554" w:rsidRPr="00AB4F57" w:rsidRDefault="00AE5554" w:rsidP="00AB4F57">
      <w:pPr>
        <w:ind w:left="720"/>
        <w:jc w:val="both"/>
        <w:rPr>
          <w:rFonts w:ascii="Century Gothic" w:hAnsi="Century Gothic"/>
        </w:rPr>
      </w:pPr>
    </w:p>
    <w:p w14:paraId="2BBA3A73" w14:textId="77777777" w:rsidR="00824970" w:rsidRPr="00AB4F57" w:rsidRDefault="00824970" w:rsidP="00AB4F57">
      <w:pPr>
        <w:numPr>
          <w:ilvl w:val="0"/>
          <w:numId w:val="31"/>
        </w:numPr>
        <w:jc w:val="both"/>
        <w:rPr>
          <w:rFonts w:ascii="Century Gothic" w:hAnsi="Century Gothic"/>
        </w:rPr>
      </w:pPr>
      <w:r w:rsidRPr="00AB4F57">
        <w:rPr>
          <w:rFonts w:ascii="Century Gothic" w:hAnsi="Century Gothic"/>
        </w:rPr>
        <w:t>The DSMP should be a concise summary of the plan for monitoring:</w:t>
      </w:r>
    </w:p>
    <w:p w14:paraId="22611603" w14:textId="77777777" w:rsidR="00824970" w:rsidRPr="00AB4F57" w:rsidRDefault="00824970" w:rsidP="00AB4F57">
      <w:pPr>
        <w:numPr>
          <w:ilvl w:val="1"/>
          <w:numId w:val="31"/>
        </w:numPr>
        <w:jc w:val="both"/>
        <w:rPr>
          <w:rFonts w:ascii="Century Gothic" w:hAnsi="Century Gothic"/>
        </w:rPr>
      </w:pPr>
      <w:r w:rsidRPr="00AB4F57">
        <w:rPr>
          <w:rFonts w:ascii="Century Gothic" w:hAnsi="Century Gothic"/>
        </w:rPr>
        <w:t xml:space="preserve">the research data, </w:t>
      </w:r>
    </w:p>
    <w:p w14:paraId="01962877" w14:textId="77777777" w:rsidR="00824970" w:rsidRPr="00AB4F57" w:rsidRDefault="00824970" w:rsidP="00AB4F57">
      <w:pPr>
        <w:numPr>
          <w:ilvl w:val="1"/>
          <w:numId w:val="31"/>
        </w:numPr>
        <w:jc w:val="both"/>
        <w:rPr>
          <w:rFonts w:ascii="Century Gothic" w:hAnsi="Century Gothic"/>
        </w:rPr>
      </w:pPr>
      <w:r w:rsidRPr="00AB4F57">
        <w:rPr>
          <w:rFonts w:ascii="Century Gothic" w:hAnsi="Century Gothic"/>
        </w:rPr>
        <w:t xml:space="preserve">the safety of participants, and </w:t>
      </w:r>
    </w:p>
    <w:p w14:paraId="789B199F" w14:textId="77777777" w:rsidR="00824970" w:rsidRPr="00AB4F57" w:rsidRDefault="00824970" w:rsidP="00AB4F57">
      <w:pPr>
        <w:numPr>
          <w:ilvl w:val="1"/>
          <w:numId w:val="31"/>
        </w:numPr>
        <w:jc w:val="both"/>
        <w:rPr>
          <w:rFonts w:ascii="Century Gothic" w:hAnsi="Century Gothic"/>
        </w:rPr>
      </w:pPr>
      <w:r w:rsidRPr="00AB4F57">
        <w:rPr>
          <w:rFonts w:ascii="Century Gothic" w:hAnsi="Century Gothic"/>
        </w:rPr>
        <w:t xml:space="preserve">the appropriate </w:t>
      </w:r>
      <w:r w:rsidR="000562B5">
        <w:rPr>
          <w:rFonts w:ascii="Century Gothic" w:hAnsi="Century Gothic"/>
        </w:rPr>
        <w:t>termination of a study</w:t>
      </w:r>
      <w:r w:rsidRPr="00AB4F57">
        <w:rPr>
          <w:rFonts w:ascii="Century Gothic" w:hAnsi="Century Gothic"/>
        </w:rPr>
        <w:t xml:space="preserve">  </w:t>
      </w:r>
    </w:p>
    <w:p w14:paraId="7132D209" w14:textId="77777777" w:rsidR="00824970" w:rsidRPr="00AB4F57" w:rsidRDefault="00824970" w:rsidP="00AB4F57">
      <w:pPr>
        <w:numPr>
          <w:ilvl w:val="0"/>
          <w:numId w:val="31"/>
        </w:numPr>
        <w:jc w:val="both"/>
        <w:rPr>
          <w:rFonts w:ascii="Century Gothic" w:hAnsi="Century Gothic"/>
        </w:rPr>
      </w:pPr>
      <w:r w:rsidRPr="00AB4F57">
        <w:rPr>
          <w:rFonts w:ascii="Century Gothic" w:hAnsi="Century Gothic"/>
        </w:rPr>
        <w:t>The plan should be written in a manner understandable to physicians, scientists and non-scientists.  Technical language and abbreviations should be defined.</w:t>
      </w:r>
    </w:p>
    <w:p w14:paraId="45B09097" w14:textId="77777777" w:rsidR="00824970" w:rsidRPr="00AB4F57" w:rsidRDefault="00824970" w:rsidP="00AB4F57">
      <w:pPr>
        <w:numPr>
          <w:ilvl w:val="0"/>
          <w:numId w:val="10"/>
        </w:numPr>
        <w:jc w:val="both"/>
        <w:rPr>
          <w:rFonts w:ascii="Century Gothic" w:hAnsi="Century Gothic"/>
        </w:rPr>
      </w:pPr>
      <w:r w:rsidRPr="00AB4F57">
        <w:rPr>
          <w:rFonts w:ascii="Century Gothic" w:hAnsi="Century Gothic"/>
        </w:rPr>
        <w:t>The section headings provided below should be used.</w:t>
      </w:r>
    </w:p>
    <w:p w14:paraId="21A7CB4C" w14:textId="77777777" w:rsidR="00824970" w:rsidRPr="00AB4F57" w:rsidRDefault="00824970" w:rsidP="00AB4F57">
      <w:pPr>
        <w:ind w:left="1440"/>
        <w:jc w:val="both"/>
        <w:rPr>
          <w:rFonts w:ascii="Century Gothic" w:hAnsi="Century Gothic"/>
        </w:rPr>
      </w:pPr>
    </w:p>
    <w:p w14:paraId="3D2EDF4D" w14:textId="77777777" w:rsidR="00AE5554" w:rsidRPr="00AB4F57" w:rsidRDefault="00AE5554" w:rsidP="00AB4F57">
      <w:pPr>
        <w:ind w:left="1440"/>
        <w:jc w:val="both"/>
        <w:rPr>
          <w:rFonts w:ascii="Century Gothic" w:hAnsi="Century Gothic"/>
        </w:rPr>
      </w:pPr>
    </w:p>
    <w:p w14:paraId="4A396BC2" w14:textId="77777777" w:rsidR="00824970" w:rsidRPr="00AB4F57" w:rsidRDefault="00824970" w:rsidP="00AB4F57">
      <w:pPr>
        <w:jc w:val="both"/>
        <w:rPr>
          <w:rFonts w:ascii="Century Gothic" w:hAnsi="Century Gothic"/>
          <w:b/>
          <w:bCs/>
        </w:rPr>
      </w:pPr>
      <w:r w:rsidRPr="00AB4F57">
        <w:rPr>
          <w:rFonts w:ascii="Century Gothic" w:hAnsi="Century Gothic"/>
          <w:b/>
          <w:bCs/>
        </w:rPr>
        <w:t>Study Title</w:t>
      </w:r>
      <w:r w:rsidR="00AE5554" w:rsidRPr="00AB4F57">
        <w:rPr>
          <w:rFonts w:ascii="Century Gothic" w:hAnsi="Century Gothic"/>
          <w:b/>
          <w:bCs/>
        </w:rPr>
        <w:t>:</w:t>
      </w:r>
      <w:r w:rsidRPr="00AB4F57">
        <w:rPr>
          <w:rFonts w:ascii="Century Gothic" w:hAnsi="Century Gothic"/>
          <w:b/>
          <w:bCs/>
        </w:rPr>
        <w:t xml:space="preserve">  </w:t>
      </w:r>
    </w:p>
    <w:p w14:paraId="17E7C2B4" w14:textId="77777777" w:rsidR="00AE5554" w:rsidRDefault="00AE5554" w:rsidP="00AB4F57">
      <w:pPr>
        <w:jc w:val="both"/>
        <w:rPr>
          <w:rFonts w:ascii="Century Gothic" w:hAnsi="Century Gothic"/>
          <w:bCs/>
        </w:rPr>
      </w:pPr>
      <w:r w:rsidRPr="00AB4F57">
        <w:rPr>
          <w:rFonts w:ascii="Century Gothic" w:hAnsi="Century Gothic"/>
          <w:b/>
          <w:bCs/>
        </w:rPr>
        <w:tab/>
      </w:r>
      <w:r w:rsidRPr="00AB4F57">
        <w:rPr>
          <w:rFonts w:ascii="Century Gothic" w:hAnsi="Century Gothic"/>
          <w:bCs/>
        </w:rPr>
        <w:t>Study title for IRB protocol</w:t>
      </w:r>
    </w:p>
    <w:p w14:paraId="312522F9" w14:textId="77777777" w:rsidR="000562B5" w:rsidRDefault="000562B5" w:rsidP="00AB4F57">
      <w:pPr>
        <w:jc w:val="both"/>
        <w:rPr>
          <w:rFonts w:ascii="Century Gothic" w:hAnsi="Century Gothic"/>
          <w:bCs/>
        </w:rPr>
      </w:pPr>
    </w:p>
    <w:p w14:paraId="78BB6B0B" w14:textId="77777777" w:rsidR="007F09B2" w:rsidRPr="000E6C5E" w:rsidRDefault="007F09B2" w:rsidP="007F09B2">
      <w:pPr>
        <w:pStyle w:val="Heading4"/>
        <w:ind w:right="-925"/>
        <w:rPr>
          <w:rFonts w:ascii="Century Gothic" w:hAnsi="Century Gothic"/>
          <w:sz w:val="22"/>
        </w:rPr>
      </w:pPr>
      <w:r w:rsidRPr="000E6C5E">
        <w:rPr>
          <w:rFonts w:ascii="Century Gothic" w:hAnsi="Century Gothic"/>
          <w:sz w:val="22"/>
        </w:rPr>
        <w:t>Risk</w:t>
      </w:r>
      <w:r w:rsidR="000E6C5E" w:rsidRPr="000E6C5E">
        <w:rPr>
          <w:rFonts w:ascii="Century Gothic" w:hAnsi="Century Gothic"/>
          <w:sz w:val="22"/>
        </w:rPr>
        <w:t xml:space="preserve"> Classification of the study:</w:t>
      </w:r>
    </w:p>
    <w:p w14:paraId="490674DD" w14:textId="77777777" w:rsidR="007F09B2" w:rsidRPr="000E6C5E" w:rsidRDefault="007F09B2" w:rsidP="007F09B2">
      <w:pPr>
        <w:rPr>
          <w:rFonts w:ascii="Century Gothic" w:hAnsi="Century Gothic"/>
        </w:rPr>
      </w:pPr>
    </w:p>
    <w:p w14:paraId="17BE2378" w14:textId="77777777" w:rsidR="000E6C5E" w:rsidRPr="000E6C5E" w:rsidRDefault="000E6C5E" w:rsidP="007F09B2">
      <w:pPr>
        <w:ind w:right="-925"/>
        <w:rPr>
          <w:rFonts w:ascii="Century Gothic" w:hAnsi="Century Gothic"/>
        </w:rPr>
      </w:pPr>
      <w:r w:rsidRPr="000E6C5E">
        <w:rPr>
          <w:rFonts w:ascii="Century Gothic" w:hAnsi="Century Gothic"/>
        </w:rPr>
        <w:t>Example -</w:t>
      </w:r>
    </w:p>
    <w:p w14:paraId="74637C9F" w14:textId="77777777" w:rsidR="007F09B2" w:rsidRPr="000E6C5E" w:rsidRDefault="007F09B2" w:rsidP="007F09B2">
      <w:pPr>
        <w:ind w:right="-925"/>
        <w:rPr>
          <w:rFonts w:ascii="Century Gothic" w:hAnsi="Century Gothic"/>
        </w:rPr>
      </w:pPr>
      <w:r w:rsidRPr="000E6C5E">
        <w:rPr>
          <w:rFonts w:ascii="Century Gothic" w:hAnsi="Century Gothic"/>
        </w:rPr>
        <w:t>Not more than minimal risk</w:t>
      </w:r>
    </w:p>
    <w:p w14:paraId="27B0CB49" w14:textId="77777777" w:rsidR="007F09B2" w:rsidRPr="000E6C5E" w:rsidRDefault="007F09B2" w:rsidP="007F09B2">
      <w:pPr>
        <w:autoSpaceDE w:val="0"/>
        <w:autoSpaceDN w:val="0"/>
        <w:adjustRightInd w:val="0"/>
        <w:rPr>
          <w:rFonts w:ascii="Century Gothic" w:hAnsi="Century Gothic"/>
        </w:rPr>
      </w:pPr>
      <w:r w:rsidRPr="000E6C5E">
        <w:rPr>
          <w:rFonts w:ascii="Century Gothic" w:hAnsi="Century Gothic"/>
        </w:rPr>
        <w:t>Minor increase over minimal risk, direct benefit</w:t>
      </w:r>
    </w:p>
    <w:p w14:paraId="44737C2C" w14:textId="77777777" w:rsidR="007F09B2" w:rsidRPr="000E6C5E" w:rsidRDefault="007F09B2" w:rsidP="007F09B2">
      <w:pPr>
        <w:autoSpaceDE w:val="0"/>
        <w:autoSpaceDN w:val="0"/>
        <w:adjustRightInd w:val="0"/>
        <w:rPr>
          <w:rFonts w:ascii="Century Gothic" w:hAnsi="Century Gothic"/>
        </w:rPr>
      </w:pPr>
      <w:r w:rsidRPr="000E6C5E">
        <w:rPr>
          <w:rFonts w:ascii="Century Gothic" w:hAnsi="Century Gothic"/>
        </w:rPr>
        <w:t>Minor increase over minimal risk, no direct benefit</w:t>
      </w:r>
    </w:p>
    <w:p w14:paraId="1D6F76DC" w14:textId="77777777" w:rsidR="007F09B2" w:rsidRPr="000E6C5E" w:rsidRDefault="007F09B2" w:rsidP="007F09B2">
      <w:pPr>
        <w:autoSpaceDE w:val="0"/>
        <w:autoSpaceDN w:val="0"/>
        <w:adjustRightInd w:val="0"/>
        <w:rPr>
          <w:rFonts w:ascii="Century Gothic" w:hAnsi="Century Gothic"/>
        </w:rPr>
      </w:pPr>
      <w:r w:rsidRPr="000E6C5E">
        <w:rPr>
          <w:rFonts w:ascii="Century Gothic" w:hAnsi="Century Gothic"/>
        </w:rPr>
        <w:t>More than a minor increase over minimal risk, direct benefit</w:t>
      </w:r>
    </w:p>
    <w:p w14:paraId="582F855A" w14:textId="77777777" w:rsidR="007F09B2" w:rsidRPr="000E6C5E" w:rsidRDefault="007F09B2" w:rsidP="007F09B2">
      <w:pPr>
        <w:ind w:right="-925"/>
        <w:rPr>
          <w:rFonts w:ascii="Century Gothic" w:hAnsi="Century Gothic"/>
        </w:rPr>
      </w:pPr>
      <w:r w:rsidRPr="000E6C5E">
        <w:rPr>
          <w:rFonts w:ascii="Century Gothic" w:hAnsi="Century Gothic"/>
        </w:rPr>
        <w:t>More than a minor increase over minimal risk, no direct benefit</w:t>
      </w:r>
    </w:p>
    <w:p w14:paraId="321BA6B6" w14:textId="77777777" w:rsidR="007F09B2" w:rsidRPr="000E6C5E" w:rsidRDefault="007F09B2" w:rsidP="000E6C5E">
      <w:pPr>
        <w:ind w:left="720" w:right="-925" w:hanging="720"/>
        <w:rPr>
          <w:rFonts w:ascii="Century Gothic" w:hAnsi="Century Gothic"/>
          <w:sz w:val="20"/>
          <w:szCs w:val="20"/>
        </w:rPr>
      </w:pPr>
      <w:r w:rsidRPr="000E6C5E">
        <w:rPr>
          <w:rFonts w:ascii="Century Gothic" w:hAnsi="Century Gothic"/>
        </w:rPr>
        <w:t xml:space="preserve">High Risk </w:t>
      </w:r>
      <w:r w:rsidRPr="000E6C5E">
        <w:rPr>
          <w:rFonts w:ascii="Century Gothic" w:hAnsi="Century Gothic"/>
          <w:sz w:val="20"/>
          <w:szCs w:val="20"/>
        </w:rPr>
        <w:t>(All high-risk studies require a formal entity</w:t>
      </w:r>
      <w:r w:rsidRPr="000E6C5E">
        <w:rPr>
          <w:rStyle w:val="msoins0"/>
          <w:rFonts w:ascii="Century Gothic" w:hAnsi="Century Gothic"/>
          <w:sz w:val="20"/>
          <w:szCs w:val="20"/>
        </w:rPr>
        <w:t xml:space="preserve"> [e.g., a DSMB]</w:t>
      </w:r>
      <w:r w:rsidRPr="000E6C5E">
        <w:rPr>
          <w:rFonts w:ascii="Century Gothic" w:hAnsi="Century Gothic"/>
          <w:sz w:val="20"/>
          <w:szCs w:val="20"/>
        </w:rPr>
        <w:t xml:space="preserve"> for data and safety</w:t>
      </w:r>
      <w:r w:rsidR="000E6C5E">
        <w:rPr>
          <w:rFonts w:ascii="Century Gothic" w:hAnsi="Century Gothic"/>
          <w:sz w:val="20"/>
          <w:szCs w:val="20"/>
        </w:rPr>
        <w:t xml:space="preserve"> </w:t>
      </w:r>
      <w:r w:rsidRPr="000E6C5E">
        <w:rPr>
          <w:rFonts w:ascii="Century Gothic" w:hAnsi="Century Gothic"/>
          <w:sz w:val="20"/>
          <w:szCs w:val="20"/>
        </w:rPr>
        <w:t>monitoring). </w:t>
      </w:r>
    </w:p>
    <w:p w14:paraId="69D765DD" w14:textId="77777777" w:rsidR="007F09B2" w:rsidRDefault="007F09B2" w:rsidP="007F09B2">
      <w:pPr>
        <w:ind w:right="-925"/>
        <w:jc w:val="center"/>
        <w:rPr>
          <w:b/>
        </w:rPr>
      </w:pPr>
    </w:p>
    <w:p w14:paraId="076BAFA6"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t>Type of Research Data or Events to be Monitored:</w:t>
      </w:r>
    </w:p>
    <w:p w14:paraId="493E170C" w14:textId="77777777" w:rsidR="00824970" w:rsidRDefault="00824970" w:rsidP="00AB4F57">
      <w:pPr>
        <w:ind w:left="720"/>
        <w:jc w:val="both"/>
        <w:rPr>
          <w:rFonts w:ascii="Century Gothic" w:hAnsi="Century Gothic"/>
          <w:color w:val="333333"/>
        </w:rPr>
      </w:pPr>
      <w:r w:rsidRPr="00AB4F57">
        <w:rPr>
          <w:rFonts w:ascii="Century Gothic" w:hAnsi="Century Gothic"/>
          <w:color w:val="333333"/>
        </w:rPr>
        <w:t>Describe the type of data or events to be captured under the monitoring plan (e.g. study accruals, protocol deviations, protocol violations, unanticipated problems, adverse events).</w:t>
      </w:r>
    </w:p>
    <w:p w14:paraId="6E06F37C" w14:textId="77777777" w:rsidR="00AB4F57" w:rsidRPr="00AB4F57" w:rsidRDefault="00AB4F57" w:rsidP="00AB4F57">
      <w:pPr>
        <w:ind w:left="720"/>
        <w:jc w:val="both"/>
        <w:rPr>
          <w:rFonts w:ascii="Century Gothic" w:hAnsi="Century Gothic"/>
          <w:color w:val="333333"/>
        </w:rPr>
      </w:pPr>
    </w:p>
    <w:p w14:paraId="1BB7CADE"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t>Methods and Frequency of Analysis:</w:t>
      </w:r>
    </w:p>
    <w:p w14:paraId="74EE72FF" w14:textId="77777777" w:rsidR="00824970" w:rsidRPr="00AB4F57" w:rsidRDefault="00824970" w:rsidP="00AB4F57">
      <w:pPr>
        <w:ind w:left="720"/>
        <w:jc w:val="both"/>
        <w:rPr>
          <w:rFonts w:ascii="Century Gothic" w:hAnsi="Century Gothic"/>
          <w:color w:val="333333"/>
        </w:rPr>
      </w:pPr>
      <w:r w:rsidRPr="00AB4F57">
        <w:rPr>
          <w:rFonts w:ascii="Century Gothic" w:hAnsi="Century Gothic"/>
          <w:color w:val="333333"/>
        </w:rPr>
        <w:t xml:space="preserve">Describe the plan to be followed by the principal investigator/study staff to ensure the safety of participants, the appropriate conduct of research and the integrity of safety and/or efficacy data.  Include the methods and frequency of analysis.  Attach a copy of data collection forms (if any).  </w:t>
      </w:r>
    </w:p>
    <w:p w14:paraId="7ABEA45B" w14:textId="77777777" w:rsidR="00AB4F57" w:rsidRDefault="00AB4F57" w:rsidP="00AB4F57">
      <w:pPr>
        <w:jc w:val="both"/>
        <w:rPr>
          <w:rFonts w:ascii="Century Gothic" w:hAnsi="Century Gothic"/>
          <w:b/>
          <w:bCs/>
          <w:color w:val="333333"/>
        </w:rPr>
      </w:pPr>
    </w:p>
    <w:p w14:paraId="7EB443D8"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t>Person(s) Responsible for Data Monitoring:</w:t>
      </w:r>
    </w:p>
    <w:p w14:paraId="649BC15C" w14:textId="77777777" w:rsidR="00824970" w:rsidRPr="00AB4F57" w:rsidRDefault="00824970" w:rsidP="00AB4F57">
      <w:pPr>
        <w:ind w:left="720"/>
        <w:jc w:val="both"/>
        <w:rPr>
          <w:rFonts w:ascii="Century Gothic" w:hAnsi="Century Gothic"/>
          <w:color w:val="333333"/>
        </w:rPr>
      </w:pPr>
      <w:r w:rsidRPr="00AB4F57">
        <w:rPr>
          <w:rFonts w:ascii="Century Gothic" w:hAnsi="Century Gothic"/>
          <w:color w:val="333333"/>
        </w:rPr>
        <w:t>Specify the name and role of the person responsible for submitting reports of unanticipated problems, adverse events, protocol deviations and protocol violations to the IRB and indicated entities (e.g. NIH, FDA, sponsor).  When the investigator is the sponsor of the IND/IDE, include the plan for reporting adverse events to the FDA and, when applicable, to investigators at other sites.</w:t>
      </w:r>
    </w:p>
    <w:p w14:paraId="4655C50E" w14:textId="77777777" w:rsidR="00AB4F57" w:rsidRDefault="00AB4F57" w:rsidP="00AB4F57">
      <w:pPr>
        <w:jc w:val="both"/>
        <w:rPr>
          <w:rFonts w:ascii="Century Gothic" w:hAnsi="Century Gothic"/>
          <w:b/>
          <w:bCs/>
          <w:color w:val="333333"/>
        </w:rPr>
      </w:pPr>
    </w:p>
    <w:p w14:paraId="637593BC" w14:textId="77777777" w:rsidR="000E6C5E" w:rsidRDefault="000E6C5E" w:rsidP="00AB4F57">
      <w:pPr>
        <w:jc w:val="both"/>
        <w:rPr>
          <w:rFonts w:ascii="Century Gothic" w:hAnsi="Century Gothic"/>
          <w:b/>
          <w:bCs/>
          <w:color w:val="333333"/>
        </w:rPr>
      </w:pPr>
    </w:p>
    <w:p w14:paraId="30B1717C"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lastRenderedPageBreak/>
        <w:t>Reporting Unanticipated Problems, Adverse Events, Protocol Deviations and Protocol Violations:</w:t>
      </w:r>
    </w:p>
    <w:p w14:paraId="225B61E3" w14:textId="77777777" w:rsidR="00824970" w:rsidRPr="00AB4F57" w:rsidRDefault="00824970" w:rsidP="00AB4F57">
      <w:pPr>
        <w:ind w:left="720"/>
        <w:jc w:val="both"/>
        <w:rPr>
          <w:rFonts w:ascii="Century Gothic" w:hAnsi="Century Gothic"/>
          <w:color w:val="333333"/>
        </w:rPr>
      </w:pPr>
      <w:r w:rsidRPr="00AB4F57">
        <w:rPr>
          <w:rFonts w:ascii="Century Gothic" w:hAnsi="Century Gothic"/>
          <w:color w:val="333333"/>
        </w:rPr>
        <w:t xml:space="preserve">Describe the plan to be followed by the principal investigator/study staff for the review and reporting of: adverse events experienced by participants under their care, untoward events occurring during the course of the study, and (when applicable) sponsor safety reports and/or DSMB reports.  </w:t>
      </w:r>
    </w:p>
    <w:p w14:paraId="26C71204" w14:textId="77777777" w:rsidR="00AB4F57" w:rsidRDefault="00AB4F57" w:rsidP="00AB4F57">
      <w:pPr>
        <w:jc w:val="both"/>
        <w:rPr>
          <w:rFonts w:ascii="Century Gothic" w:hAnsi="Century Gothic"/>
          <w:b/>
          <w:bCs/>
          <w:color w:val="333333"/>
        </w:rPr>
      </w:pPr>
    </w:p>
    <w:p w14:paraId="3E0AE10B"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t>Procedures and Time Frames for Communicating Outcomes:</w:t>
      </w:r>
    </w:p>
    <w:p w14:paraId="426848AD" w14:textId="77777777" w:rsidR="00824970" w:rsidRPr="00AB4F57" w:rsidRDefault="00824970" w:rsidP="00AB4F57">
      <w:pPr>
        <w:ind w:left="720"/>
        <w:jc w:val="both"/>
        <w:rPr>
          <w:rFonts w:ascii="Century Gothic" w:hAnsi="Century Gothic"/>
          <w:color w:val="333333"/>
        </w:rPr>
      </w:pPr>
      <w:r w:rsidRPr="00AB4F57">
        <w:rPr>
          <w:rFonts w:ascii="Century Gothic" w:hAnsi="Century Gothic"/>
          <w:color w:val="333333"/>
        </w:rPr>
        <w:t>Specify the procedure and time frames for communicating outcomes of monitoring reviews to the IRB, study sponsor and/or indicated entities.</w:t>
      </w:r>
    </w:p>
    <w:p w14:paraId="35B8DAFB" w14:textId="77777777" w:rsidR="00AB4F57" w:rsidRDefault="00AB4F57" w:rsidP="00AB4F57">
      <w:pPr>
        <w:jc w:val="both"/>
        <w:rPr>
          <w:rFonts w:ascii="Century Gothic" w:hAnsi="Century Gothic"/>
          <w:b/>
          <w:bCs/>
          <w:color w:val="333333"/>
        </w:rPr>
      </w:pPr>
    </w:p>
    <w:p w14:paraId="0FB5A9A0" w14:textId="77777777" w:rsidR="006F5AA4" w:rsidRPr="00AB4F57" w:rsidRDefault="006F5AA4" w:rsidP="00AB4F57">
      <w:pPr>
        <w:jc w:val="both"/>
        <w:rPr>
          <w:rFonts w:ascii="Century Gothic" w:hAnsi="Century Gothic"/>
          <w:b/>
          <w:bCs/>
          <w:color w:val="333333"/>
        </w:rPr>
      </w:pPr>
      <w:r w:rsidRPr="00AB4F57">
        <w:rPr>
          <w:rFonts w:ascii="Century Gothic" w:hAnsi="Century Gothic"/>
          <w:b/>
          <w:bCs/>
          <w:color w:val="333333"/>
        </w:rPr>
        <w:t>Emergency Actions:</w:t>
      </w:r>
    </w:p>
    <w:p w14:paraId="47391BD1" w14:textId="77777777" w:rsidR="00AB4F57" w:rsidRDefault="00AB4F57" w:rsidP="00AB4F57">
      <w:pPr>
        <w:jc w:val="both"/>
        <w:rPr>
          <w:rFonts w:ascii="Century Gothic" w:hAnsi="Century Gothic"/>
          <w:b/>
          <w:bCs/>
          <w:color w:val="333333"/>
        </w:rPr>
      </w:pPr>
    </w:p>
    <w:p w14:paraId="74ECFFB5" w14:textId="77777777" w:rsidR="006F5AA4" w:rsidRPr="00AB4F57" w:rsidRDefault="006F5AA4" w:rsidP="00AB4F57">
      <w:pPr>
        <w:jc w:val="both"/>
        <w:rPr>
          <w:rFonts w:ascii="Century Gothic" w:hAnsi="Century Gothic"/>
          <w:b/>
          <w:bCs/>
          <w:color w:val="333333"/>
        </w:rPr>
      </w:pPr>
      <w:r w:rsidRPr="00AB4F57">
        <w:rPr>
          <w:rFonts w:ascii="Century Gothic" w:hAnsi="Century Gothic"/>
          <w:b/>
          <w:bCs/>
          <w:color w:val="333333"/>
        </w:rPr>
        <w:t>Unblinding</w:t>
      </w:r>
      <w:r w:rsidR="00FB0563" w:rsidRPr="00AB4F57">
        <w:rPr>
          <w:rFonts w:ascii="Century Gothic" w:hAnsi="Century Gothic"/>
          <w:b/>
          <w:bCs/>
          <w:color w:val="333333"/>
        </w:rPr>
        <w:t>-</w:t>
      </w:r>
    </w:p>
    <w:p w14:paraId="431ABA57" w14:textId="77777777" w:rsidR="006F5AA4" w:rsidRPr="00AB4F57" w:rsidRDefault="00FB0563" w:rsidP="00AB4F57">
      <w:pPr>
        <w:ind w:left="720"/>
        <w:jc w:val="both"/>
        <w:rPr>
          <w:rFonts w:ascii="Century Gothic" w:hAnsi="Century Gothic"/>
          <w:bCs/>
          <w:color w:val="333333"/>
        </w:rPr>
      </w:pPr>
      <w:r w:rsidRPr="00AB4F57">
        <w:rPr>
          <w:rFonts w:ascii="Century Gothic" w:hAnsi="Century Gothic"/>
          <w:bCs/>
          <w:color w:val="333333"/>
        </w:rPr>
        <w:t xml:space="preserve">For blinded studies, describe the unblinding process for an indiviudal participant in the event of </w:t>
      </w:r>
      <w:r w:rsidR="000562B5" w:rsidRPr="00AB4F57">
        <w:rPr>
          <w:rFonts w:ascii="Century Gothic" w:hAnsi="Century Gothic"/>
          <w:bCs/>
          <w:color w:val="333333"/>
        </w:rPr>
        <w:t>a</w:t>
      </w:r>
      <w:r w:rsidRPr="00AB4F57">
        <w:rPr>
          <w:rFonts w:ascii="Century Gothic" w:hAnsi="Century Gothic"/>
          <w:bCs/>
          <w:color w:val="333333"/>
        </w:rPr>
        <w:t xml:space="preserve"> serious adverse event or emergency.</w:t>
      </w:r>
    </w:p>
    <w:p w14:paraId="736B718C" w14:textId="77777777" w:rsidR="006F5AA4" w:rsidRPr="00AB4F57" w:rsidRDefault="006F5AA4" w:rsidP="00AB4F57">
      <w:pPr>
        <w:jc w:val="both"/>
        <w:rPr>
          <w:rFonts w:ascii="Century Gothic" w:hAnsi="Century Gothic"/>
          <w:b/>
          <w:bCs/>
          <w:color w:val="333333"/>
        </w:rPr>
      </w:pPr>
      <w:r w:rsidRPr="00AB4F57">
        <w:rPr>
          <w:rFonts w:ascii="Century Gothic" w:hAnsi="Century Gothic"/>
          <w:b/>
          <w:bCs/>
          <w:color w:val="333333"/>
        </w:rPr>
        <w:t>Stopping Rules</w:t>
      </w:r>
      <w:r w:rsidR="00FB0563" w:rsidRPr="00AB4F57">
        <w:rPr>
          <w:rFonts w:ascii="Century Gothic" w:hAnsi="Century Gothic"/>
          <w:b/>
          <w:bCs/>
          <w:color w:val="333333"/>
        </w:rPr>
        <w:t>-</w:t>
      </w:r>
    </w:p>
    <w:p w14:paraId="7BEFEECF" w14:textId="77777777" w:rsidR="006F5AA4" w:rsidRPr="00AB4F57" w:rsidRDefault="006F5AA4" w:rsidP="00AB4F57">
      <w:pPr>
        <w:ind w:left="720"/>
        <w:jc w:val="both"/>
        <w:rPr>
          <w:rFonts w:ascii="Century Gothic" w:hAnsi="Century Gothic"/>
          <w:color w:val="333333"/>
        </w:rPr>
      </w:pPr>
      <w:r w:rsidRPr="00AB4F57">
        <w:rPr>
          <w:rFonts w:ascii="Century Gothic" w:hAnsi="Century Gothic"/>
          <w:color w:val="333333"/>
        </w:rPr>
        <w:t>Describe the pre-defined safety-</w:t>
      </w:r>
      <w:r w:rsidR="000562B5" w:rsidRPr="00AB4F57">
        <w:rPr>
          <w:rFonts w:ascii="Century Gothic" w:hAnsi="Century Gothic"/>
          <w:color w:val="333333"/>
        </w:rPr>
        <w:t>efficacy</w:t>
      </w:r>
      <w:r w:rsidRPr="00AB4F57">
        <w:rPr>
          <w:rFonts w:ascii="Century Gothic" w:hAnsi="Century Gothic"/>
          <w:color w:val="333333"/>
        </w:rPr>
        <w:t xml:space="preserve"> stopping points for the entire study would cause the study to be suspended or terminated.  (e.g. failure to meet study accrual goals, study endpoints, concerns about data integrity</w:t>
      </w:r>
      <w:r w:rsidR="00FB0563" w:rsidRPr="00AB4F57">
        <w:rPr>
          <w:rFonts w:ascii="Century Gothic" w:hAnsi="Century Gothic"/>
          <w:color w:val="333333"/>
        </w:rPr>
        <w:t>, etc.</w:t>
      </w:r>
      <w:r w:rsidRPr="00AB4F57">
        <w:rPr>
          <w:rFonts w:ascii="Century Gothic" w:hAnsi="Century Gothic"/>
          <w:color w:val="333333"/>
        </w:rPr>
        <w:t xml:space="preserve">).  </w:t>
      </w:r>
    </w:p>
    <w:p w14:paraId="3EA96B38" w14:textId="77777777" w:rsidR="006F5AA4" w:rsidRPr="00AB4F57" w:rsidRDefault="006F5AA4" w:rsidP="00AB4F57">
      <w:pPr>
        <w:ind w:left="720"/>
        <w:jc w:val="both"/>
        <w:rPr>
          <w:rFonts w:ascii="Century Gothic" w:hAnsi="Century Gothic"/>
          <w:color w:val="333333"/>
        </w:rPr>
      </w:pPr>
      <w:r w:rsidRPr="00AB4F57">
        <w:rPr>
          <w:rFonts w:ascii="Century Gothic" w:hAnsi="Century Gothic"/>
          <w:color w:val="333333"/>
        </w:rPr>
        <w:t>Describe the nature of the action(s) indicated by the specific stopping rule</w:t>
      </w:r>
    </w:p>
    <w:p w14:paraId="04830C1A" w14:textId="77777777" w:rsidR="00AB4F57" w:rsidRPr="00AB4F57" w:rsidRDefault="00AB4F57" w:rsidP="00AB4F57">
      <w:pPr>
        <w:jc w:val="both"/>
        <w:rPr>
          <w:rFonts w:ascii="Century Gothic" w:hAnsi="Century Gothic"/>
          <w:b/>
          <w:bCs/>
          <w:color w:val="333333"/>
        </w:rPr>
      </w:pPr>
    </w:p>
    <w:p w14:paraId="3274033C" w14:textId="77777777" w:rsidR="00824970" w:rsidRPr="00AB4F57" w:rsidRDefault="00824970" w:rsidP="00AB4F57">
      <w:pPr>
        <w:jc w:val="both"/>
        <w:rPr>
          <w:rFonts w:ascii="Century Gothic" w:hAnsi="Century Gothic"/>
          <w:b/>
          <w:bCs/>
          <w:color w:val="333333"/>
        </w:rPr>
      </w:pPr>
      <w:r w:rsidRPr="00AB4F57">
        <w:rPr>
          <w:rFonts w:ascii="Century Gothic" w:hAnsi="Century Gothic"/>
          <w:b/>
          <w:bCs/>
          <w:color w:val="333333"/>
        </w:rPr>
        <w:t>Precautions for Maintaining Data Integrity:</w:t>
      </w:r>
    </w:p>
    <w:p w14:paraId="27ACDAB5" w14:textId="77777777" w:rsidR="00824970" w:rsidRPr="00AB4F57" w:rsidRDefault="00824970" w:rsidP="00AB4F57">
      <w:pPr>
        <w:ind w:left="720"/>
        <w:jc w:val="both"/>
        <w:rPr>
          <w:rFonts w:ascii="Century Gothic" w:hAnsi="Century Gothic"/>
          <w:color w:val="333333"/>
        </w:rPr>
      </w:pPr>
      <w:r w:rsidRPr="00AB4F57">
        <w:rPr>
          <w:rFonts w:ascii="Century Gothic" w:hAnsi="Century Gothic"/>
          <w:color w:val="333333"/>
        </w:rPr>
        <w:t xml:space="preserve">Describe the plan to be followed by the principal investigator/study staff to monitor adherence to the IRB-approved protocol and to assure the validity and integrity of the data. </w:t>
      </w:r>
    </w:p>
    <w:p w14:paraId="2D4F174A" w14:textId="77777777" w:rsidR="00824970" w:rsidRDefault="00824970" w:rsidP="00AB4F57">
      <w:pPr>
        <w:ind w:left="720"/>
        <w:jc w:val="both"/>
        <w:rPr>
          <w:rFonts w:ascii="Century Gothic" w:hAnsi="Century Gothic"/>
          <w:color w:val="333333"/>
        </w:rPr>
      </w:pPr>
    </w:p>
    <w:p w14:paraId="4E3D3AF0" w14:textId="77777777" w:rsidR="00AB4F57" w:rsidRDefault="00AB4F57" w:rsidP="00AB4F57">
      <w:pPr>
        <w:ind w:left="720"/>
        <w:jc w:val="both"/>
        <w:rPr>
          <w:rFonts w:ascii="Century Gothic" w:hAnsi="Century Gothic"/>
          <w:color w:val="333333"/>
        </w:rPr>
      </w:pPr>
    </w:p>
    <w:p w14:paraId="1E0AE6DA" w14:textId="77777777" w:rsidR="00AB4F57" w:rsidRDefault="00AB4F57" w:rsidP="00AB4F57">
      <w:pPr>
        <w:ind w:left="720"/>
        <w:jc w:val="both"/>
        <w:rPr>
          <w:rFonts w:ascii="Century Gothic" w:hAnsi="Century Gothic"/>
          <w:color w:val="333333"/>
        </w:rPr>
      </w:pPr>
    </w:p>
    <w:p w14:paraId="2346EE9F" w14:textId="77777777" w:rsidR="00AB4F57" w:rsidRDefault="00AB4F57" w:rsidP="00AB4F57">
      <w:pPr>
        <w:ind w:left="720"/>
        <w:jc w:val="both"/>
        <w:rPr>
          <w:rFonts w:ascii="Century Gothic" w:hAnsi="Century Gothic"/>
          <w:color w:val="333333"/>
        </w:rPr>
      </w:pPr>
    </w:p>
    <w:p w14:paraId="733D10CA" w14:textId="77777777" w:rsidR="00AB4F57" w:rsidRDefault="00AB4F57" w:rsidP="00AB4F57">
      <w:pPr>
        <w:ind w:left="720"/>
        <w:jc w:val="both"/>
        <w:rPr>
          <w:rFonts w:ascii="Century Gothic" w:hAnsi="Century Gothic"/>
          <w:color w:val="333333"/>
        </w:rPr>
      </w:pPr>
    </w:p>
    <w:p w14:paraId="08BA1D15" w14:textId="77777777" w:rsidR="00AB4F57" w:rsidRDefault="00AB4F57" w:rsidP="00AB4F57">
      <w:pPr>
        <w:ind w:left="720"/>
        <w:jc w:val="both"/>
        <w:rPr>
          <w:rFonts w:ascii="Century Gothic" w:hAnsi="Century Gothic"/>
          <w:color w:val="333333"/>
        </w:rPr>
      </w:pPr>
    </w:p>
    <w:p w14:paraId="66FA604E" w14:textId="77777777" w:rsidR="00AB4F57" w:rsidRPr="00AB4F57" w:rsidRDefault="00AB4F57" w:rsidP="00AB4F57">
      <w:pPr>
        <w:ind w:left="720"/>
        <w:jc w:val="both"/>
        <w:rPr>
          <w:rFonts w:ascii="Century Gothic" w:hAnsi="Century Gothic"/>
          <w:color w:val="333333"/>
        </w:rPr>
      </w:pPr>
    </w:p>
    <w:p w14:paraId="2E4D7A96" w14:textId="77777777" w:rsidR="00824970" w:rsidRPr="00AB4F57" w:rsidRDefault="00AB4F57" w:rsidP="00AB4F57">
      <w:pPr>
        <w:jc w:val="both"/>
        <w:rPr>
          <w:rFonts w:ascii="Century Gothic" w:hAnsi="Century Gothic"/>
          <w:b/>
          <w:bCs/>
          <w:color w:val="333333"/>
        </w:rPr>
      </w:pPr>
      <w:r w:rsidRPr="00AB4F57">
        <w:rPr>
          <w:rFonts w:ascii="Century Gothic" w:hAnsi="Century Gothic"/>
          <w:b/>
          <w:bCs/>
          <w:color w:val="333333"/>
        </w:rPr>
        <w:t>As PI of this research study, I endorse the information in this DSMP for.  I acknowledge that, as the PI, I am responsible for implementation of the DSMP by all members of the research tea</w:t>
      </w:r>
      <w:r>
        <w:rPr>
          <w:rFonts w:ascii="Century Gothic" w:hAnsi="Century Gothic"/>
          <w:b/>
          <w:bCs/>
          <w:color w:val="333333"/>
        </w:rPr>
        <w:t>m</w:t>
      </w:r>
      <w:r w:rsidRPr="00AB4F57">
        <w:rPr>
          <w:rFonts w:ascii="Century Gothic" w:hAnsi="Century Gothic"/>
          <w:b/>
          <w:bCs/>
          <w:color w:val="333333"/>
        </w:rPr>
        <w:t>.</w:t>
      </w:r>
    </w:p>
    <w:p w14:paraId="6D6495B2" w14:textId="77777777" w:rsidR="00AB4F57" w:rsidRPr="00AB4F57" w:rsidRDefault="00AB4F57" w:rsidP="00AB4F57">
      <w:pPr>
        <w:jc w:val="both"/>
        <w:rPr>
          <w:rFonts w:ascii="Century Gothic" w:hAnsi="Century Gothic"/>
          <w:b/>
          <w:bCs/>
          <w:color w:val="333333"/>
        </w:rPr>
      </w:pPr>
    </w:p>
    <w:p w14:paraId="46CFB943" w14:textId="77777777" w:rsidR="00AB4F57" w:rsidRPr="00AB4F57" w:rsidRDefault="00AB4F57" w:rsidP="00AB4F57">
      <w:pPr>
        <w:jc w:val="both"/>
        <w:rPr>
          <w:rFonts w:ascii="Century Gothic" w:hAnsi="Century Gothic"/>
          <w:b/>
          <w:bCs/>
          <w:color w:val="333333"/>
        </w:rPr>
      </w:pPr>
    </w:p>
    <w:p w14:paraId="2A0312E3" w14:textId="77777777" w:rsidR="00AB4F57" w:rsidRPr="00AB4F57" w:rsidRDefault="00AB4F57" w:rsidP="00AB4F57">
      <w:pPr>
        <w:jc w:val="both"/>
        <w:rPr>
          <w:rFonts w:ascii="Century Gothic" w:hAnsi="Century Gothic"/>
          <w:b/>
          <w:bCs/>
          <w:color w:val="333333"/>
        </w:rPr>
      </w:pP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u w:val="single"/>
        </w:rPr>
        <w:tab/>
      </w:r>
      <w:r w:rsidRPr="00AB4F57">
        <w:rPr>
          <w:rFonts w:ascii="Century Gothic" w:hAnsi="Century Gothic"/>
          <w:b/>
          <w:bCs/>
          <w:color w:val="333333"/>
          <w:u w:val="single"/>
        </w:rPr>
        <w:tab/>
      </w:r>
      <w:r w:rsidRPr="00AB4F57">
        <w:rPr>
          <w:rFonts w:ascii="Century Gothic" w:hAnsi="Century Gothic"/>
          <w:b/>
          <w:bCs/>
          <w:color w:val="333333"/>
          <w:u w:val="single"/>
        </w:rPr>
        <w:tab/>
      </w:r>
    </w:p>
    <w:p w14:paraId="52F8563F" w14:textId="77777777" w:rsidR="00AB4F57" w:rsidRPr="00AB4F57" w:rsidRDefault="00AB4F57" w:rsidP="00AB4F57">
      <w:pPr>
        <w:jc w:val="both"/>
        <w:rPr>
          <w:rFonts w:ascii="Century Gothic" w:hAnsi="Century Gothic"/>
          <w:b/>
          <w:bCs/>
          <w:color w:val="333333"/>
        </w:rPr>
      </w:pPr>
      <w:r w:rsidRPr="00AB4F57">
        <w:rPr>
          <w:rFonts w:ascii="Century Gothic" w:hAnsi="Century Gothic"/>
          <w:b/>
          <w:bCs/>
          <w:color w:val="333333"/>
        </w:rPr>
        <w:t>Investigator Signature</w:t>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rPr>
        <w:tab/>
      </w:r>
      <w:r w:rsidRPr="00AB4F57">
        <w:rPr>
          <w:rFonts w:ascii="Century Gothic" w:hAnsi="Century Gothic"/>
          <w:b/>
          <w:bCs/>
          <w:color w:val="333333"/>
        </w:rPr>
        <w:tab/>
        <w:t>Date</w:t>
      </w:r>
    </w:p>
    <w:p w14:paraId="1C11892E" w14:textId="77777777" w:rsidR="00824970" w:rsidRPr="00AB4F57" w:rsidRDefault="00824970" w:rsidP="00AB4F57">
      <w:pPr>
        <w:jc w:val="both"/>
        <w:rPr>
          <w:rFonts w:ascii="Century Gothic" w:hAnsi="Century Gothic"/>
          <w:color w:val="333333"/>
        </w:rPr>
      </w:pPr>
    </w:p>
    <w:p w14:paraId="67C85877" w14:textId="77777777" w:rsidR="00AB4F57" w:rsidRPr="00AB4F57" w:rsidRDefault="00AB4F57" w:rsidP="00AB4F57">
      <w:pPr>
        <w:jc w:val="both"/>
        <w:rPr>
          <w:rFonts w:ascii="Century Gothic" w:hAnsi="Century Gothic"/>
          <w:color w:val="333333"/>
        </w:rPr>
      </w:pPr>
    </w:p>
    <w:sectPr w:rsidR="00AB4F57" w:rsidRPr="00AB4F57" w:rsidSect="00130F41">
      <w:footerReference w:type="default" r:id="rId7"/>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EFD833" w14:textId="77777777" w:rsidR="00656380" w:rsidRDefault="00656380">
      <w:r>
        <w:separator/>
      </w:r>
    </w:p>
  </w:endnote>
  <w:endnote w:type="continuationSeparator" w:id="0">
    <w:p w14:paraId="7881526C" w14:textId="77777777" w:rsidR="00656380" w:rsidRDefault="00656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9A192" w14:textId="77777777" w:rsidR="007F09B2" w:rsidRDefault="007F09B2">
    <w:pPr>
      <w:pStyle w:val="Footer"/>
    </w:pPr>
  </w:p>
  <w:p w14:paraId="6E681496" w14:textId="77777777" w:rsidR="007F09B2" w:rsidRDefault="007F09B2" w:rsidP="000F6825"/>
  <w:p w14:paraId="29EAA153" w14:textId="77777777" w:rsidR="007F09B2" w:rsidRDefault="007F09B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6E1874" w14:textId="77777777" w:rsidR="00656380" w:rsidRDefault="00656380">
      <w:r>
        <w:separator/>
      </w:r>
    </w:p>
  </w:footnote>
  <w:footnote w:type="continuationSeparator" w:id="0">
    <w:p w14:paraId="14D1B2A4" w14:textId="77777777" w:rsidR="00656380" w:rsidRDefault="0065638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7539E"/>
    <w:multiLevelType w:val="hybridMultilevel"/>
    <w:tmpl w:val="12CA2952"/>
    <w:lvl w:ilvl="0" w:tplc="04090011">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 w15:restartNumberingAfterBreak="0">
    <w:nsid w:val="012A5AE2"/>
    <w:multiLevelType w:val="hybridMultilevel"/>
    <w:tmpl w:val="D56E95FA"/>
    <w:lvl w:ilvl="0" w:tplc="943A0CD0">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9557E4"/>
    <w:multiLevelType w:val="hybridMultilevel"/>
    <w:tmpl w:val="27506BB8"/>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01F96C9D"/>
    <w:multiLevelType w:val="hybridMultilevel"/>
    <w:tmpl w:val="0902D572"/>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0C07170B"/>
    <w:multiLevelType w:val="multilevel"/>
    <w:tmpl w:val="C8E80CE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C60E4"/>
    <w:multiLevelType w:val="hybridMultilevel"/>
    <w:tmpl w:val="C2F837B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181B0670"/>
    <w:multiLevelType w:val="hybridMultilevel"/>
    <w:tmpl w:val="613A590A"/>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24F917E2"/>
    <w:multiLevelType w:val="hybridMultilevel"/>
    <w:tmpl w:val="E01083E8"/>
    <w:lvl w:ilvl="0" w:tplc="0409000F">
      <w:start w:val="1"/>
      <w:numFmt w:val="decimal"/>
      <w:lvlText w:val="%1."/>
      <w:lvlJc w:val="left"/>
      <w:pPr>
        <w:tabs>
          <w:tab w:val="num" w:pos="1080"/>
        </w:tabs>
        <w:ind w:left="1080" w:hanging="360"/>
      </w:pPr>
      <w:rPr>
        <w:rFonts w:cs="Times New Roman"/>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8" w15:restartNumberingAfterBreak="0">
    <w:nsid w:val="25B247DA"/>
    <w:multiLevelType w:val="hybridMultilevel"/>
    <w:tmpl w:val="B6824064"/>
    <w:lvl w:ilvl="0" w:tplc="18A0F452">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8CA0882"/>
    <w:multiLevelType w:val="hybridMultilevel"/>
    <w:tmpl w:val="0692745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178BB"/>
    <w:multiLevelType w:val="hybridMultilevel"/>
    <w:tmpl w:val="C8E80CEA"/>
    <w:lvl w:ilvl="0" w:tplc="04090003">
      <w:start w:val="1"/>
      <w:numFmt w:val="bullet"/>
      <w:lvlText w:val="o"/>
      <w:lvlJc w:val="left"/>
      <w:pPr>
        <w:tabs>
          <w:tab w:val="num" w:pos="720"/>
        </w:tabs>
        <w:ind w:left="720" w:hanging="360"/>
      </w:pPr>
      <w:rPr>
        <w:rFonts w:ascii="Courier New" w:hAnsi="Courier New"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254A5C"/>
    <w:multiLevelType w:val="hybridMultilevel"/>
    <w:tmpl w:val="29C853CA"/>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2CB01039"/>
    <w:multiLevelType w:val="hybridMultilevel"/>
    <w:tmpl w:val="27DCA1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3" w15:restartNumberingAfterBreak="0">
    <w:nsid w:val="2FC43021"/>
    <w:multiLevelType w:val="multilevel"/>
    <w:tmpl w:val="6FDCDCF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315F518B"/>
    <w:multiLevelType w:val="hybridMultilevel"/>
    <w:tmpl w:val="196CA91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662B3B"/>
    <w:multiLevelType w:val="hybridMultilevel"/>
    <w:tmpl w:val="6A3ABE9C"/>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32E06F04"/>
    <w:multiLevelType w:val="hybridMultilevel"/>
    <w:tmpl w:val="68C6DFF4"/>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7" w15:restartNumberingAfterBreak="0">
    <w:nsid w:val="35541951"/>
    <w:multiLevelType w:val="hybridMultilevel"/>
    <w:tmpl w:val="D382E18A"/>
    <w:lvl w:ilvl="0" w:tplc="7B7240A8">
      <w:start w:val="1"/>
      <w:numFmt w:val="bullet"/>
      <w:lvlText w:val="-"/>
      <w:lvlJc w:val="left"/>
      <w:pPr>
        <w:tabs>
          <w:tab w:val="num" w:pos="720"/>
        </w:tabs>
        <w:ind w:left="720" w:hanging="360"/>
      </w:pPr>
      <w:rPr>
        <w:rFonts w:ascii="Times New Roman" w:eastAsia="Times New Roman" w:hAnsi="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8635A01"/>
    <w:multiLevelType w:val="hybridMultilevel"/>
    <w:tmpl w:val="6FDCDCF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3AAD3DF6"/>
    <w:multiLevelType w:val="hybridMultilevel"/>
    <w:tmpl w:val="2884C0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FD103B9"/>
    <w:multiLevelType w:val="hybridMultilevel"/>
    <w:tmpl w:val="EA208246"/>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1EF2EE8"/>
    <w:multiLevelType w:val="multilevel"/>
    <w:tmpl w:val="8166BBC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6561F91"/>
    <w:multiLevelType w:val="hybridMultilevel"/>
    <w:tmpl w:val="912E09BA"/>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3" w15:restartNumberingAfterBreak="0">
    <w:nsid w:val="47733CF9"/>
    <w:multiLevelType w:val="hybridMultilevel"/>
    <w:tmpl w:val="087E07F6"/>
    <w:lvl w:ilvl="0" w:tplc="6C80CF4E">
      <w:start w:val="1"/>
      <w:numFmt w:val="decimal"/>
      <w:lvlText w:val="%1."/>
      <w:lvlJc w:val="left"/>
      <w:pPr>
        <w:tabs>
          <w:tab w:val="num" w:pos="720"/>
        </w:tabs>
        <w:ind w:left="720" w:hanging="360"/>
      </w:pPr>
      <w:rPr>
        <w:rFonts w:cs="Times New Roman"/>
        <w:b w:val="0"/>
        <w:b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4" w15:restartNumberingAfterBreak="0">
    <w:nsid w:val="4EE624CC"/>
    <w:multiLevelType w:val="hybridMultilevel"/>
    <w:tmpl w:val="67361C42"/>
    <w:lvl w:ilvl="0" w:tplc="959A99B2">
      <w:start w:val="1"/>
      <w:numFmt w:val="bullet"/>
      <w:lvlText w:val=""/>
      <w:lvlJc w:val="left"/>
      <w:pPr>
        <w:tabs>
          <w:tab w:val="num" w:pos="720"/>
        </w:tabs>
        <w:ind w:left="720" w:hanging="360"/>
      </w:pPr>
      <w:rPr>
        <w:rFonts w:ascii="Symbol" w:hAnsi="Symbol" w:hint="default"/>
        <w:b w:val="0"/>
        <w:i w:val="0"/>
        <w:sz w:val="18"/>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EFF58C2"/>
    <w:multiLevelType w:val="hybridMultilevel"/>
    <w:tmpl w:val="82B602E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6" w15:restartNumberingAfterBreak="0">
    <w:nsid w:val="4F6A6291"/>
    <w:multiLevelType w:val="hybridMultilevel"/>
    <w:tmpl w:val="A55A055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3E6C19"/>
    <w:multiLevelType w:val="hybridMultilevel"/>
    <w:tmpl w:val="39FE4464"/>
    <w:lvl w:ilvl="0" w:tplc="546E9AF6">
      <w:start w:val="4"/>
      <w:numFmt w:val="bullet"/>
      <w:lvlText w:val="-"/>
      <w:lvlJc w:val="left"/>
      <w:pPr>
        <w:tabs>
          <w:tab w:val="num" w:pos="720"/>
        </w:tabs>
        <w:ind w:left="720" w:hanging="360"/>
      </w:pPr>
      <w:rPr>
        <w:rFonts w:ascii="Times New Roman Bold" w:eastAsia="Times New Roman" w:hAnsi="Times New Roman Bold"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A540DFB"/>
    <w:multiLevelType w:val="hybridMultilevel"/>
    <w:tmpl w:val="16A2BBF2"/>
    <w:lvl w:ilvl="0" w:tplc="BB5E7AF0">
      <w:start w:val="1"/>
      <w:numFmt w:val="low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15:restartNumberingAfterBreak="0">
    <w:nsid w:val="5BC73CF4"/>
    <w:multiLevelType w:val="hybridMultilevel"/>
    <w:tmpl w:val="7D42B9BC"/>
    <w:lvl w:ilvl="0" w:tplc="04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360"/>
        </w:tabs>
        <w:ind w:left="360" w:hanging="360"/>
      </w:pPr>
      <w:rPr>
        <w:rFonts w:ascii="Symbol" w:hAnsi="Symbol" w:hint="default"/>
      </w:rPr>
    </w:lvl>
    <w:lvl w:ilvl="2" w:tplc="04090001">
      <w:start w:val="1"/>
      <w:numFmt w:val="bullet"/>
      <w:lvlText w:val=""/>
      <w:lvlJc w:val="left"/>
      <w:pPr>
        <w:tabs>
          <w:tab w:val="num" w:pos="360"/>
        </w:tabs>
        <w:ind w:left="360" w:hanging="360"/>
      </w:pPr>
      <w:rPr>
        <w:rFonts w:ascii="Symbol" w:hAnsi="Symbol" w:hint="default"/>
      </w:rPr>
    </w:lvl>
    <w:lvl w:ilvl="3" w:tplc="04090001">
      <w:start w:val="1"/>
      <w:numFmt w:val="bullet"/>
      <w:lvlText w:val=""/>
      <w:lvlJc w:val="left"/>
      <w:pPr>
        <w:tabs>
          <w:tab w:val="num" w:pos="360"/>
        </w:tabs>
        <w:ind w:left="360" w:hanging="360"/>
      </w:pPr>
      <w:rPr>
        <w:rFonts w:ascii="Symbol" w:hAnsi="Symbol" w:hint="default"/>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0" w15:restartNumberingAfterBreak="0">
    <w:nsid w:val="5C4628B2"/>
    <w:multiLevelType w:val="hybridMultilevel"/>
    <w:tmpl w:val="C46262E2"/>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1" w15:restartNumberingAfterBreak="0">
    <w:nsid w:val="5D6C3072"/>
    <w:multiLevelType w:val="hybridMultilevel"/>
    <w:tmpl w:val="799AAB0C"/>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2" w15:restartNumberingAfterBreak="0">
    <w:nsid w:val="60393ECF"/>
    <w:multiLevelType w:val="hybridMultilevel"/>
    <w:tmpl w:val="7D98CDA2"/>
    <w:lvl w:ilvl="0" w:tplc="0409000F">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716D1FE1"/>
    <w:multiLevelType w:val="hybridMultilevel"/>
    <w:tmpl w:val="10304C1C"/>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4" w15:restartNumberingAfterBreak="0">
    <w:nsid w:val="73D20FE4"/>
    <w:multiLevelType w:val="multilevel"/>
    <w:tmpl w:val="8A2661B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43D0A93"/>
    <w:multiLevelType w:val="multilevel"/>
    <w:tmpl w:val="82B602EE"/>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779844BA"/>
    <w:multiLevelType w:val="hybridMultilevel"/>
    <w:tmpl w:val="B432952E"/>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7" w15:restartNumberingAfterBreak="0">
    <w:nsid w:val="7A0554C1"/>
    <w:multiLevelType w:val="hybridMultilevel"/>
    <w:tmpl w:val="859C1590"/>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8" w15:restartNumberingAfterBreak="0">
    <w:nsid w:val="7DCB19F3"/>
    <w:multiLevelType w:val="hybridMultilevel"/>
    <w:tmpl w:val="59B0331A"/>
    <w:lvl w:ilvl="0" w:tplc="04090001">
      <w:start w:val="1"/>
      <w:numFmt w:val="bullet"/>
      <w:lvlText w:val=""/>
      <w:lvlJc w:val="left"/>
      <w:pPr>
        <w:tabs>
          <w:tab w:val="num" w:pos="360"/>
        </w:tabs>
        <w:ind w:left="360" w:hanging="360"/>
      </w:pPr>
      <w:rPr>
        <w:rFonts w:ascii="Symbol" w:hAnsi="Symbol"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9" w15:restartNumberingAfterBreak="0">
    <w:nsid w:val="7E9D16E2"/>
    <w:multiLevelType w:val="hybridMultilevel"/>
    <w:tmpl w:val="8A52EFD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16cid:durableId="1894585768">
    <w:abstractNumId w:val="18"/>
  </w:num>
  <w:num w:numId="2" w16cid:durableId="353267406">
    <w:abstractNumId w:val="33"/>
  </w:num>
  <w:num w:numId="3" w16cid:durableId="809977068">
    <w:abstractNumId w:val="13"/>
  </w:num>
  <w:num w:numId="4" w16cid:durableId="1274553872">
    <w:abstractNumId w:val="12"/>
  </w:num>
  <w:num w:numId="5" w16cid:durableId="2025283405">
    <w:abstractNumId w:val="25"/>
  </w:num>
  <w:num w:numId="6" w16cid:durableId="1189486906">
    <w:abstractNumId w:val="35"/>
  </w:num>
  <w:num w:numId="7" w16cid:durableId="1791893445">
    <w:abstractNumId w:val="31"/>
  </w:num>
  <w:num w:numId="8" w16cid:durableId="1987122210">
    <w:abstractNumId w:val="36"/>
  </w:num>
  <w:num w:numId="9" w16cid:durableId="216431643">
    <w:abstractNumId w:val="23"/>
  </w:num>
  <w:num w:numId="10" w16cid:durableId="2045858805">
    <w:abstractNumId w:val="19"/>
  </w:num>
  <w:num w:numId="11" w16cid:durableId="334386926">
    <w:abstractNumId w:val="7"/>
  </w:num>
  <w:num w:numId="12" w16cid:durableId="1092816643">
    <w:abstractNumId w:val="17"/>
  </w:num>
  <w:num w:numId="13" w16cid:durableId="482425975">
    <w:abstractNumId w:val="0"/>
  </w:num>
  <w:num w:numId="14" w16cid:durableId="1901597125">
    <w:abstractNumId w:val="5"/>
  </w:num>
  <w:num w:numId="15" w16cid:durableId="2006351853">
    <w:abstractNumId w:val="21"/>
  </w:num>
  <w:num w:numId="16" w16cid:durableId="176887709">
    <w:abstractNumId w:val="34"/>
  </w:num>
  <w:num w:numId="17" w16cid:durableId="252905190">
    <w:abstractNumId w:val="27"/>
  </w:num>
  <w:num w:numId="18" w16cid:durableId="1143162841">
    <w:abstractNumId w:val="9"/>
  </w:num>
  <w:num w:numId="19" w16cid:durableId="15665772">
    <w:abstractNumId w:val="8"/>
  </w:num>
  <w:num w:numId="20" w16cid:durableId="68164503">
    <w:abstractNumId w:val="28"/>
  </w:num>
  <w:num w:numId="21" w16cid:durableId="927466281">
    <w:abstractNumId w:val="10"/>
  </w:num>
  <w:num w:numId="22" w16cid:durableId="2051302879">
    <w:abstractNumId w:val="4"/>
  </w:num>
  <w:num w:numId="23" w16cid:durableId="2077969609">
    <w:abstractNumId w:val="14"/>
  </w:num>
  <w:num w:numId="24" w16cid:durableId="34552085">
    <w:abstractNumId w:val="1"/>
  </w:num>
  <w:num w:numId="25" w16cid:durableId="170337135">
    <w:abstractNumId w:val="24"/>
  </w:num>
  <w:num w:numId="26" w16cid:durableId="365981625">
    <w:abstractNumId w:val="15"/>
  </w:num>
  <w:num w:numId="27" w16cid:durableId="1529366945">
    <w:abstractNumId w:val="37"/>
  </w:num>
  <w:num w:numId="28" w16cid:durableId="1679430036">
    <w:abstractNumId w:val="30"/>
  </w:num>
  <w:num w:numId="29" w16cid:durableId="169179199">
    <w:abstractNumId w:val="38"/>
  </w:num>
  <w:num w:numId="30" w16cid:durableId="1281037950">
    <w:abstractNumId w:val="29"/>
  </w:num>
  <w:num w:numId="31" w16cid:durableId="330332009">
    <w:abstractNumId w:val="26"/>
  </w:num>
  <w:num w:numId="32" w16cid:durableId="1472481785">
    <w:abstractNumId w:val="22"/>
  </w:num>
  <w:num w:numId="33" w16cid:durableId="473331253">
    <w:abstractNumId w:val="39"/>
  </w:num>
  <w:num w:numId="34" w16cid:durableId="757823772">
    <w:abstractNumId w:val="20"/>
  </w:num>
  <w:num w:numId="35" w16cid:durableId="1916355962">
    <w:abstractNumId w:val="11"/>
  </w:num>
  <w:num w:numId="36" w16cid:durableId="635793490">
    <w:abstractNumId w:val="2"/>
  </w:num>
  <w:num w:numId="37" w16cid:durableId="1048381124">
    <w:abstractNumId w:val="3"/>
  </w:num>
  <w:num w:numId="38" w16cid:durableId="931282248">
    <w:abstractNumId w:val="32"/>
  </w:num>
  <w:num w:numId="39" w16cid:durableId="879515340">
    <w:abstractNumId w:val="6"/>
  </w:num>
  <w:num w:numId="40" w16cid:durableId="6175686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defaultTabStop w:val="720"/>
  <w:doNotHyphenateCaps/>
  <w:drawingGridHorizontalSpacing w:val="110"/>
  <w:displayHorizontalDrawingGridEvery w:val="2"/>
  <w:displayVertic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578"/>
    <w:rsid w:val="00004FFC"/>
    <w:rsid w:val="00006051"/>
    <w:rsid w:val="00015952"/>
    <w:rsid w:val="00040C05"/>
    <w:rsid w:val="0004490D"/>
    <w:rsid w:val="000562B5"/>
    <w:rsid w:val="00056372"/>
    <w:rsid w:val="00063843"/>
    <w:rsid w:val="000660FC"/>
    <w:rsid w:val="00081AEC"/>
    <w:rsid w:val="00081C91"/>
    <w:rsid w:val="00084082"/>
    <w:rsid w:val="00084202"/>
    <w:rsid w:val="0008774B"/>
    <w:rsid w:val="00087D1D"/>
    <w:rsid w:val="000E1EBA"/>
    <w:rsid w:val="000E6C5E"/>
    <w:rsid w:val="000F6825"/>
    <w:rsid w:val="000F6FA0"/>
    <w:rsid w:val="001135FC"/>
    <w:rsid w:val="00130F41"/>
    <w:rsid w:val="00140422"/>
    <w:rsid w:val="00161012"/>
    <w:rsid w:val="001775BE"/>
    <w:rsid w:val="0019624B"/>
    <w:rsid w:val="001A42DD"/>
    <w:rsid w:val="001D2ED7"/>
    <w:rsid w:val="001E72A3"/>
    <w:rsid w:val="002146BF"/>
    <w:rsid w:val="0021617E"/>
    <w:rsid w:val="00260D05"/>
    <w:rsid w:val="00286519"/>
    <w:rsid w:val="002E2F05"/>
    <w:rsid w:val="002F7AB7"/>
    <w:rsid w:val="003009EA"/>
    <w:rsid w:val="00301657"/>
    <w:rsid w:val="003119D3"/>
    <w:rsid w:val="00343654"/>
    <w:rsid w:val="00353A35"/>
    <w:rsid w:val="00363CE5"/>
    <w:rsid w:val="00366C73"/>
    <w:rsid w:val="003F0FF9"/>
    <w:rsid w:val="003F1D82"/>
    <w:rsid w:val="004005D6"/>
    <w:rsid w:val="004103FD"/>
    <w:rsid w:val="0042562A"/>
    <w:rsid w:val="00434D78"/>
    <w:rsid w:val="00440EC0"/>
    <w:rsid w:val="004626F6"/>
    <w:rsid w:val="004707C8"/>
    <w:rsid w:val="00480829"/>
    <w:rsid w:val="00481098"/>
    <w:rsid w:val="00492C67"/>
    <w:rsid w:val="00493EDE"/>
    <w:rsid w:val="0049409F"/>
    <w:rsid w:val="004C2423"/>
    <w:rsid w:val="004D4E5A"/>
    <w:rsid w:val="004F2D50"/>
    <w:rsid w:val="00521D05"/>
    <w:rsid w:val="005220F6"/>
    <w:rsid w:val="00523122"/>
    <w:rsid w:val="00524047"/>
    <w:rsid w:val="00527D0B"/>
    <w:rsid w:val="00530E4D"/>
    <w:rsid w:val="00536339"/>
    <w:rsid w:val="00537412"/>
    <w:rsid w:val="00537444"/>
    <w:rsid w:val="005426E6"/>
    <w:rsid w:val="005663FA"/>
    <w:rsid w:val="00574033"/>
    <w:rsid w:val="00580B2C"/>
    <w:rsid w:val="0058267F"/>
    <w:rsid w:val="005877D0"/>
    <w:rsid w:val="00592131"/>
    <w:rsid w:val="00594A14"/>
    <w:rsid w:val="005A454F"/>
    <w:rsid w:val="005B1ADC"/>
    <w:rsid w:val="005C16E5"/>
    <w:rsid w:val="005C67FF"/>
    <w:rsid w:val="005D0E72"/>
    <w:rsid w:val="005D5E71"/>
    <w:rsid w:val="005F2ABA"/>
    <w:rsid w:val="005F6B7C"/>
    <w:rsid w:val="00656380"/>
    <w:rsid w:val="00656961"/>
    <w:rsid w:val="0066215A"/>
    <w:rsid w:val="006A6D1C"/>
    <w:rsid w:val="006B2C33"/>
    <w:rsid w:val="006B2F7A"/>
    <w:rsid w:val="006D119F"/>
    <w:rsid w:val="006F27B1"/>
    <w:rsid w:val="006F5AA4"/>
    <w:rsid w:val="00717C5C"/>
    <w:rsid w:val="0072431C"/>
    <w:rsid w:val="00735BC4"/>
    <w:rsid w:val="00736BD0"/>
    <w:rsid w:val="00742A4F"/>
    <w:rsid w:val="0074629A"/>
    <w:rsid w:val="00786477"/>
    <w:rsid w:val="0078711A"/>
    <w:rsid w:val="007947C6"/>
    <w:rsid w:val="007A2189"/>
    <w:rsid w:val="007B0143"/>
    <w:rsid w:val="007B6186"/>
    <w:rsid w:val="007C140B"/>
    <w:rsid w:val="007C525B"/>
    <w:rsid w:val="007C60B4"/>
    <w:rsid w:val="007D494B"/>
    <w:rsid w:val="007D4C43"/>
    <w:rsid w:val="007F09B2"/>
    <w:rsid w:val="007F3D5C"/>
    <w:rsid w:val="00821B16"/>
    <w:rsid w:val="00824970"/>
    <w:rsid w:val="00825E72"/>
    <w:rsid w:val="00826D8F"/>
    <w:rsid w:val="008311DE"/>
    <w:rsid w:val="00832578"/>
    <w:rsid w:val="0083685F"/>
    <w:rsid w:val="00840170"/>
    <w:rsid w:val="0084170D"/>
    <w:rsid w:val="00850108"/>
    <w:rsid w:val="00850D20"/>
    <w:rsid w:val="00896914"/>
    <w:rsid w:val="008C5943"/>
    <w:rsid w:val="008E56FF"/>
    <w:rsid w:val="008F3323"/>
    <w:rsid w:val="008F5E7F"/>
    <w:rsid w:val="00900E1B"/>
    <w:rsid w:val="009056E1"/>
    <w:rsid w:val="00923729"/>
    <w:rsid w:val="009264F7"/>
    <w:rsid w:val="0093109A"/>
    <w:rsid w:val="00936292"/>
    <w:rsid w:val="00936DAF"/>
    <w:rsid w:val="0097556C"/>
    <w:rsid w:val="00982627"/>
    <w:rsid w:val="0098754C"/>
    <w:rsid w:val="009C37EE"/>
    <w:rsid w:val="009E1747"/>
    <w:rsid w:val="009F5254"/>
    <w:rsid w:val="00A01723"/>
    <w:rsid w:val="00A10939"/>
    <w:rsid w:val="00A178DE"/>
    <w:rsid w:val="00A2541F"/>
    <w:rsid w:val="00A2561A"/>
    <w:rsid w:val="00A279F2"/>
    <w:rsid w:val="00A325D2"/>
    <w:rsid w:val="00A32C17"/>
    <w:rsid w:val="00A34DDE"/>
    <w:rsid w:val="00A4264A"/>
    <w:rsid w:val="00A42908"/>
    <w:rsid w:val="00A56901"/>
    <w:rsid w:val="00A66423"/>
    <w:rsid w:val="00A84DBF"/>
    <w:rsid w:val="00A90273"/>
    <w:rsid w:val="00AA160D"/>
    <w:rsid w:val="00AB4F57"/>
    <w:rsid w:val="00AB5603"/>
    <w:rsid w:val="00AB5A60"/>
    <w:rsid w:val="00AD0608"/>
    <w:rsid w:val="00AD0A48"/>
    <w:rsid w:val="00AE5554"/>
    <w:rsid w:val="00AF53BF"/>
    <w:rsid w:val="00B168BA"/>
    <w:rsid w:val="00B44FCF"/>
    <w:rsid w:val="00B62F9B"/>
    <w:rsid w:val="00B70E1A"/>
    <w:rsid w:val="00B90E9C"/>
    <w:rsid w:val="00BC6014"/>
    <w:rsid w:val="00BF2A30"/>
    <w:rsid w:val="00C16ADE"/>
    <w:rsid w:val="00C201E9"/>
    <w:rsid w:val="00C40540"/>
    <w:rsid w:val="00C505C8"/>
    <w:rsid w:val="00C53AC7"/>
    <w:rsid w:val="00C549D0"/>
    <w:rsid w:val="00C569BC"/>
    <w:rsid w:val="00C63D2D"/>
    <w:rsid w:val="00C80C70"/>
    <w:rsid w:val="00C86946"/>
    <w:rsid w:val="00CA00F1"/>
    <w:rsid w:val="00CA305A"/>
    <w:rsid w:val="00CA306B"/>
    <w:rsid w:val="00CA47F4"/>
    <w:rsid w:val="00CA69BA"/>
    <w:rsid w:val="00CB2213"/>
    <w:rsid w:val="00CB2CA1"/>
    <w:rsid w:val="00CD7A32"/>
    <w:rsid w:val="00CE1F3A"/>
    <w:rsid w:val="00CF4406"/>
    <w:rsid w:val="00D03A36"/>
    <w:rsid w:val="00D10961"/>
    <w:rsid w:val="00D24817"/>
    <w:rsid w:val="00D33CFD"/>
    <w:rsid w:val="00D4463E"/>
    <w:rsid w:val="00D51B7D"/>
    <w:rsid w:val="00D66051"/>
    <w:rsid w:val="00D719DB"/>
    <w:rsid w:val="00D84507"/>
    <w:rsid w:val="00D91BFC"/>
    <w:rsid w:val="00D9298F"/>
    <w:rsid w:val="00DB77AC"/>
    <w:rsid w:val="00DC0ED4"/>
    <w:rsid w:val="00DE3D13"/>
    <w:rsid w:val="00DF3BB5"/>
    <w:rsid w:val="00E13D87"/>
    <w:rsid w:val="00E31AFC"/>
    <w:rsid w:val="00E348F3"/>
    <w:rsid w:val="00E405BD"/>
    <w:rsid w:val="00E40DFB"/>
    <w:rsid w:val="00E432C8"/>
    <w:rsid w:val="00E43E45"/>
    <w:rsid w:val="00E45AA8"/>
    <w:rsid w:val="00E74E6D"/>
    <w:rsid w:val="00E760A2"/>
    <w:rsid w:val="00E84663"/>
    <w:rsid w:val="00E95CAC"/>
    <w:rsid w:val="00EA679F"/>
    <w:rsid w:val="00EA7D2B"/>
    <w:rsid w:val="00EB59C1"/>
    <w:rsid w:val="00EC08D5"/>
    <w:rsid w:val="00EC45E3"/>
    <w:rsid w:val="00ED3EAE"/>
    <w:rsid w:val="00EE0672"/>
    <w:rsid w:val="00EE46EA"/>
    <w:rsid w:val="00EF37D2"/>
    <w:rsid w:val="00F35800"/>
    <w:rsid w:val="00F46954"/>
    <w:rsid w:val="00F52D11"/>
    <w:rsid w:val="00F85252"/>
    <w:rsid w:val="00F94006"/>
    <w:rsid w:val="00FA102A"/>
    <w:rsid w:val="00FA5625"/>
    <w:rsid w:val="00FB0563"/>
    <w:rsid w:val="00FC07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07F623A7"/>
  <w15:chartTrackingRefBased/>
  <w15:docId w15:val="{D0C09FA2-C689-4686-AD0F-40BC69E34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45AA8"/>
    <w:rPr>
      <w:rFonts w:ascii="Arial" w:hAnsi="Arial" w:cs="Arial"/>
      <w:sz w:val="22"/>
      <w:szCs w:val="22"/>
    </w:rPr>
  </w:style>
  <w:style w:type="paragraph" w:styleId="Heading1">
    <w:name w:val="heading 1"/>
    <w:basedOn w:val="Normal"/>
    <w:next w:val="Normal"/>
    <w:link w:val="Heading1Char"/>
    <w:qFormat/>
    <w:rsid w:val="00481098"/>
    <w:pPr>
      <w:keepNext/>
      <w:spacing w:before="240" w:after="60"/>
      <w:outlineLvl w:val="0"/>
    </w:pPr>
    <w:rPr>
      <w:b/>
      <w:bCs/>
      <w:kern w:val="32"/>
      <w:sz w:val="32"/>
      <w:szCs w:val="32"/>
    </w:rPr>
  </w:style>
  <w:style w:type="paragraph" w:styleId="Heading2">
    <w:name w:val="heading 2"/>
    <w:basedOn w:val="Normal"/>
    <w:next w:val="Normal"/>
    <w:link w:val="Heading2Char"/>
    <w:qFormat/>
    <w:rsid w:val="00481098"/>
    <w:pPr>
      <w:keepNext/>
      <w:spacing w:before="240" w:after="60"/>
      <w:outlineLvl w:val="1"/>
    </w:pPr>
    <w:rPr>
      <w:b/>
      <w:bCs/>
      <w:i/>
      <w:iCs/>
      <w:sz w:val="28"/>
      <w:szCs w:val="28"/>
    </w:rPr>
  </w:style>
  <w:style w:type="paragraph" w:styleId="Heading4">
    <w:name w:val="heading 4"/>
    <w:basedOn w:val="Normal"/>
    <w:next w:val="Normal"/>
    <w:link w:val="Heading4Char"/>
    <w:qFormat/>
    <w:rsid w:val="00481098"/>
    <w:pPr>
      <w:keepNext/>
      <w:widowControl w:val="0"/>
      <w:autoSpaceDE w:val="0"/>
      <w:autoSpaceDN w:val="0"/>
      <w:adjustRightInd w:val="0"/>
      <w:outlineLvl w:val="3"/>
    </w:pPr>
    <w:rPr>
      <w:b/>
      <w:bCs/>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locked/>
    <w:rsid w:val="00481098"/>
    <w:rPr>
      <w:rFonts w:ascii="Arial" w:hAnsi="Arial" w:cs="Arial"/>
      <w:b/>
      <w:bCs/>
      <w:kern w:val="32"/>
      <w:sz w:val="32"/>
      <w:szCs w:val="32"/>
    </w:rPr>
  </w:style>
  <w:style w:type="character" w:customStyle="1" w:styleId="Heading2Char">
    <w:name w:val="Heading 2 Char"/>
    <w:link w:val="Heading2"/>
    <w:locked/>
    <w:rsid w:val="00481098"/>
    <w:rPr>
      <w:rFonts w:ascii="Arial" w:hAnsi="Arial" w:cs="Arial"/>
      <w:b/>
      <w:bCs/>
      <w:i/>
      <w:iCs/>
      <w:sz w:val="28"/>
      <w:szCs w:val="28"/>
    </w:rPr>
  </w:style>
  <w:style w:type="character" w:customStyle="1" w:styleId="Heading4Char">
    <w:name w:val="Heading 4 Char"/>
    <w:link w:val="Heading4"/>
    <w:locked/>
    <w:rsid w:val="00481098"/>
    <w:rPr>
      <w:rFonts w:ascii="Arial" w:hAnsi="Arial" w:cs="Arial"/>
      <w:b/>
      <w:bCs/>
      <w:sz w:val="24"/>
      <w:szCs w:val="24"/>
    </w:rPr>
  </w:style>
  <w:style w:type="paragraph" w:styleId="Header">
    <w:name w:val="header"/>
    <w:basedOn w:val="Normal"/>
    <w:link w:val="HeaderChar"/>
    <w:rsid w:val="005C16E5"/>
    <w:pPr>
      <w:tabs>
        <w:tab w:val="center" w:pos="4320"/>
        <w:tab w:val="right" w:pos="8640"/>
      </w:tabs>
    </w:pPr>
  </w:style>
  <w:style w:type="character" w:customStyle="1" w:styleId="HeaderChar">
    <w:name w:val="Header Char"/>
    <w:link w:val="Header"/>
    <w:semiHidden/>
    <w:locked/>
    <w:rsid w:val="00E45AA8"/>
    <w:rPr>
      <w:rFonts w:ascii="Arial" w:hAnsi="Arial" w:cs="Arial"/>
    </w:rPr>
  </w:style>
  <w:style w:type="paragraph" w:styleId="Footer">
    <w:name w:val="footer"/>
    <w:basedOn w:val="Normal"/>
    <w:link w:val="FooterChar"/>
    <w:rsid w:val="005C16E5"/>
    <w:pPr>
      <w:tabs>
        <w:tab w:val="center" w:pos="4320"/>
        <w:tab w:val="right" w:pos="8640"/>
      </w:tabs>
    </w:pPr>
  </w:style>
  <w:style w:type="character" w:customStyle="1" w:styleId="FooterChar">
    <w:name w:val="Footer Char"/>
    <w:link w:val="Footer"/>
    <w:locked/>
    <w:rsid w:val="00E45AA8"/>
    <w:rPr>
      <w:rFonts w:ascii="Arial" w:hAnsi="Arial" w:cs="Arial"/>
    </w:rPr>
  </w:style>
  <w:style w:type="paragraph" w:styleId="BalloonText">
    <w:name w:val="Balloon Text"/>
    <w:basedOn w:val="Normal"/>
    <w:link w:val="BalloonTextChar"/>
    <w:semiHidden/>
    <w:rsid w:val="006F27B1"/>
    <w:rPr>
      <w:rFonts w:ascii="Tahoma" w:hAnsi="Tahoma" w:cs="Tahoma"/>
      <w:sz w:val="16"/>
      <w:szCs w:val="16"/>
    </w:rPr>
  </w:style>
  <w:style w:type="character" w:customStyle="1" w:styleId="BalloonTextChar">
    <w:name w:val="Balloon Text Char"/>
    <w:link w:val="BalloonText"/>
    <w:semiHidden/>
    <w:locked/>
    <w:rsid w:val="00E45AA8"/>
    <w:rPr>
      <w:rFonts w:ascii="Tahoma" w:hAnsi="Tahoma" w:cs="Tahoma"/>
      <w:sz w:val="16"/>
      <w:szCs w:val="16"/>
    </w:rPr>
  </w:style>
  <w:style w:type="character" w:styleId="CommentReference">
    <w:name w:val="annotation reference"/>
    <w:semiHidden/>
    <w:rsid w:val="00353A35"/>
    <w:rPr>
      <w:rFonts w:cs="Times New Roman"/>
      <w:sz w:val="16"/>
      <w:szCs w:val="16"/>
    </w:rPr>
  </w:style>
  <w:style w:type="paragraph" w:styleId="CommentText">
    <w:name w:val="annotation text"/>
    <w:basedOn w:val="Normal"/>
    <w:link w:val="CommentTextChar"/>
    <w:semiHidden/>
    <w:rsid w:val="00353A35"/>
    <w:rPr>
      <w:sz w:val="20"/>
      <w:szCs w:val="20"/>
    </w:rPr>
  </w:style>
  <w:style w:type="character" w:customStyle="1" w:styleId="CommentTextChar">
    <w:name w:val="Comment Text Char"/>
    <w:link w:val="CommentText"/>
    <w:semiHidden/>
    <w:locked/>
    <w:rsid w:val="00E45AA8"/>
    <w:rPr>
      <w:rFonts w:ascii="Arial" w:hAnsi="Arial" w:cs="Arial"/>
      <w:sz w:val="20"/>
      <w:szCs w:val="20"/>
    </w:rPr>
  </w:style>
  <w:style w:type="paragraph" w:styleId="CommentSubject">
    <w:name w:val="annotation subject"/>
    <w:basedOn w:val="CommentText"/>
    <w:next w:val="CommentText"/>
    <w:link w:val="CommentSubjectChar"/>
    <w:semiHidden/>
    <w:rsid w:val="00353A35"/>
    <w:rPr>
      <w:b/>
      <w:bCs/>
    </w:rPr>
  </w:style>
  <w:style w:type="character" w:customStyle="1" w:styleId="CommentSubjectChar">
    <w:name w:val="Comment Subject Char"/>
    <w:link w:val="CommentSubject"/>
    <w:semiHidden/>
    <w:locked/>
    <w:rsid w:val="00E45AA8"/>
    <w:rPr>
      <w:rFonts w:ascii="Arial" w:hAnsi="Arial" w:cs="Arial"/>
      <w:b/>
      <w:bCs/>
      <w:sz w:val="20"/>
      <w:szCs w:val="20"/>
    </w:rPr>
  </w:style>
  <w:style w:type="paragraph" w:styleId="NormalWeb">
    <w:name w:val="Normal (Web)"/>
    <w:basedOn w:val="Normal"/>
    <w:rsid w:val="00E84663"/>
    <w:pPr>
      <w:spacing w:before="100" w:beforeAutospacing="1" w:after="100" w:afterAutospacing="1"/>
    </w:pPr>
    <w:rPr>
      <w:rFonts w:ascii="Arial Unicode MS" w:hAnsi="Times New Roman" w:cs="Arial Unicode MS"/>
      <w:sz w:val="24"/>
      <w:szCs w:val="24"/>
    </w:rPr>
  </w:style>
  <w:style w:type="character" w:styleId="Hyperlink">
    <w:name w:val="Hyperlink"/>
    <w:rsid w:val="00CA305A"/>
    <w:rPr>
      <w:rFonts w:cs="Times New Roman"/>
      <w:color w:val="0000FF"/>
      <w:u w:val="single"/>
    </w:rPr>
  </w:style>
  <w:style w:type="table" w:styleId="TableGrid">
    <w:name w:val="Table Grid"/>
    <w:basedOn w:val="TableNormal"/>
    <w:rsid w:val="00481098"/>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rsid w:val="00481098"/>
    <w:pPr>
      <w:tabs>
        <w:tab w:val="left" w:pos="8640"/>
        <w:tab w:val="left" w:pos="8730"/>
      </w:tabs>
      <w:ind w:left="720"/>
    </w:pPr>
    <w:rPr>
      <w:sz w:val="24"/>
      <w:szCs w:val="24"/>
    </w:rPr>
  </w:style>
  <w:style w:type="character" w:customStyle="1" w:styleId="BodyTextIndent3Char">
    <w:name w:val="Body Text Indent 3 Char"/>
    <w:link w:val="BodyTextIndent3"/>
    <w:locked/>
    <w:rsid w:val="00481098"/>
    <w:rPr>
      <w:rFonts w:ascii="Arial" w:hAnsi="Arial" w:cs="Arial"/>
      <w:sz w:val="24"/>
      <w:szCs w:val="24"/>
    </w:rPr>
  </w:style>
  <w:style w:type="paragraph" w:styleId="BodyText">
    <w:name w:val="Body Text"/>
    <w:basedOn w:val="Normal"/>
    <w:link w:val="BodyTextChar"/>
    <w:rsid w:val="00481098"/>
    <w:pPr>
      <w:spacing w:after="120"/>
    </w:pPr>
    <w:rPr>
      <w:rFonts w:cs="Times New Roman"/>
      <w:sz w:val="24"/>
      <w:szCs w:val="24"/>
    </w:rPr>
  </w:style>
  <w:style w:type="character" w:customStyle="1" w:styleId="BodyTextChar">
    <w:name w:val="Body Text Char"/>
    <w:link w:val="BodyText"/>
    <w:locked/>
    <w:rsid w:val="00481098"/>
    <w:rPr>
      <w:rFonts w:cs="Times New Roman"/>
      <w:sz w:val="24"/>
      <w:szCs w:val="24"/>
    </w:rPr>
  </w:style>
  <w:style w:type="character" w:styleId="PageNumber">
    <w:name w:val="page number"/>
    <w:rsid w:val="00481098"/>
    <w:rPr>
      <w:rFonts w:cs="Times New Roman"/>
    </w:rPr>
  </w:style>
  <w:style w:type="paragraph" w:styleId="Caption">
    <w:name w:val="caption"/>
    <w:basedOn w:val="Normal"/>
    <w:next w:val="Normal"/>
    <w:qFormat/>
    <w:rsid w:val="00481098"/>
    <w:pPr>
      <w:widowControl w:val="0"/>
      <w:autoSpaceDE w:val="0"/>
      <w:autoSpaceDN w:val="0"/>
      <w:adjustRightInd w:val="0"/>
      <w:jc w:val="center"/>
    </w:pPr>
    <w:rPr>
      <w:rFonts w:cs="Times New Roman"/>
      <w:b/>
      <w:bCs/>
      <w:spacing w:val="32"/>
      <w:sz w:val="24"/>
      <w:szCs w:val="24"/>
    </w:rPr>
  </w:style>
  <w:style w:type="character" w:styleId="FollowedHyperlink">
    <w:name w:val="FollowedHyperlink"/>
    <w:rsid w:val="00481098"/>
    <w:rPr>
      <w:rFonts w:cs="Times New Roman"/>
      <w:color w:val="800080"/>
      <w:u w:val="single"/>
    </w:rPr>
  </w:style>
  <w:style w:type="character" w:styleId="Strong">
    <w:name w:val="Strong"/>
    <w:qFormat/>
    <w:rsid w:val="00481098"/>
    <w:rPr>
      <w:rFonts w:cs="Times New Roman"/>
      <w:b/>
      <w:bCs/>
    </w:rPr>
  </w:style>
  <w:style w:type="paragraph" w:customStyle="1" w:styleId="quick">
    <w:name w:val="quick"/>
    <w:basedOn w:val="Normal"/>
    <w:rsid w:val="00481098"/>
    <w:pPr>
      <w:spacing w:before="100" w:beforeAutospacing="1" w:after="100" w:afterAutospacing="1"/>
    </w:pPr>
    <w:rPr>
      <w:rFonts w:cs="Times New Roman"/>
      <w:sz w:val="24"/>
      <w:szCs w:val="24"/>
    </w:rPr>
  </w:style>
  <w:style w:type="paragraph" w:styleId="HTMLPreformatted">
    <w:name w:val="HTML Preformatted"/>
    <w:basedOn w:val="Normal"/>
    <w:link w:val="HTMLPreformattedChar"/>
    <w:rsid w:val="00481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rPr>
  </w:style>
  <w:style w:type="character" w:customStyle="1" w:styleId="HTMLPreformattedChar">
    <w:name w:val="HTML Preformatted Char"/>
    <w:link w:val="HTMLPreformatted"/>
    <w:locked/>
    <w:rsid w:val="00481098"/>
    <w:rPr>
      <w:rFonts w:ascii="Courier New" w:hAnsi="Courier New" w:cs="Courier New"/>
      <w:color w:val="000000"/>
      <w:sz w:val="20"/>
      <w:szCs w:val="20"/>
    </w:rPr>
  </w:style>
  <w:style w:type="paragraph" w:customStyle="1" w:styleId="section1">
    <w:name w:val="section1"/>
    <w:basedOn w:val="Normal"/>
    <w:rsid w:val="0078711A"/>
    <w:pPr>
      <w:spacing w:before="100" w:beforeAutospacing="1" w:after="100" w:afterAutospacing="1"/>
    </w:pPr>
    <w:rPr>
      <w:rFonts w:cs="Times New Roman"/>
      <w:sz w:val="24"/>
      <w:szCs w:val="24"/>
    </w:rPr>
  </w:style>
  <w:style w:type="character" w:customStyle="1" w:styleId="bodytexttitle1">
    <w:name w:val="bodytexttitle1"/>
    <w:rsid w:val="0078711A"/>
    <w:rPr>
      <w:rFonts w:ascii="Verdana" w:hAnsi="Verdana" w:cs="Verdana"/>
      <w:b/>
      <w:bCs/>
      <w:color w:val="333333"/>
      <w:sz w:val="24"/>
      <w:szCs w:val="24"/>
    </w:rPr>
  </w:style>
  <w:style w:type="paragraph" w:customStyle="1" w:styleId="Default">
    <w:name w:val="Default"/>
    <w:rsid w:val="00717C5C"/>
    <w:pPr>
      <w:autoSpaceDE w:val="0"/>
      <w:autoSpaceDN w:val="0"/>
      <w:adjustRightInd w:val="0"/>
    </w:pPr>
    <w:rPr>
      <w:rFonts w:ascii="Arial" w:hAnsi="Arial" w:cs="Arial"/>
      <w:color w:val="000000"/>
      <w:sz w:val="24"/>
      <w:szCs w:val="24"/>
    </w:rPr>
  </w:style>
  <w:style w:type="character" w:customStyle="1" w:styleId="msoins0">
    <w:name w:val="msoins"/>
    <w:basedOn w:val="DefaultParagraphFont"/>
    <w:rsid w:val="007F0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2975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The University of Texas Southwestern Medical Center at Dallas</vt:lpstr>
    </vt:vector>
  </TitlesOfParts>
  <Company>UT Southwestern Medical Center at Dallas</Company>
  <LinksUpToDate>false</LinksUpToDate>
  <CharactersWithSpaces>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Safety Monitoring Plan</dc:title>
  <dc:subject/>
  <dc:creator>University of South Alabama</dc:creator>
  <cp:keywords/>
  <cp:lastModifiedBy>Melissa Beavers</cp:lastModifiedBy>
  <cp:revision>2</cp:revision>
  <cp:lastPrinted>2008-11-25T15:38:00Z</cp:lastPrinted>
  <dcterms:created xsi:type="dcterms:W3CDTF">2026-08-27T19:23:00Z</dcterms:created>
  <dcterms:modified xsi:type="dcterms:W3CDTF">2026-08-27T19:23:00Z</dcterms:modified>
</cp:coreProperties>
</file>